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96E76" w14:textId="16B48300" w:rsidR="001A3937" w:rsidRPr="001A3937" w:rsidRDefault="001A3937" w:rsidP="001A3937">
      <w:pPr>
        <w:tabs>
          <w:tab w:val="right" w:pos="15309"/>
        </w:tabs>
        <w:rPr>
          <w:rFonts w:ascii="Arial" w:hAnsi="Arial" w:cs="Arial"/>
          <w:b/>
          <w:sz w:val="24"/>
        </w:rPr>
      </w:pPr>
      <w:r w:rsidRPr="001A3937">
        <w:rPr>
          <w:rFonts w:ascii="Arial" w:hAnsi="Arial" w:cs="Arial"/>
          <w:b/>
          <w:sz w:val="24"/>
        </w:rPr>
        <w:t>TSG SA Meeting #SP-105</w:t>
      </w:r>
      <w:r w:rsidRPr="001A3937">
        <w:rPr>
          <w:rFonts w:ascii="Arial" w:hAnsi="Arial" w:cs="Arial"/>
          <w:b/>
          <w:sz w:val="24"/>
        </w:rPr>
        <w:tab/>
        <w:t>SP-24</w:t>
      </w:r>
      <w:r w:rsidR="00575B6B">
        <w:rPr>
          <w:rFonts w:ascii="Arial" w:hAnsi="Arial" w:cs="Arial"/>
          <w:b/>
          <w:sz w:val="24"/>
        </w:rPr>
        <w:t>1078</w:t>
      </w:r>
    </w:p>
    <w:p w14:paraId="28AF969C" w14:textId="77777777" w:rsidR="001A3937" w:rsidRPr="001A3937" w:rsidRDefault="001A3937" w:rsidP="001A3937">
      <w:pPr>
        <w:pBdr>
          <w:bottom w:val="single" w:sz="6" w:space="0" w:color="auto"/>
        </w:pBdr>
        <w:tabs>
          <w:tab w:val="right" w:pos="15309"/>
        </w:tabs>
        <w:rPr>
          <w:rFonts w:ascii="Arial" w:hAnsi="Arial" w:cs="Arial"/>
          <w:b/>
          <w:sz w:val="24"/>
        </w:rPr>
      </w:pPr>
      <w:r w:rsidRPr="001A3937">
        <w:rPr>
          <w:rFonts w:ascii="Arial" w:hAnsi="Arial" w:cs="Arial"/>
          <w:b/>
          <w:sz w:val="24"/>
        </w:rPr>
        <w:t>10 – 13 September 2024, Melbourne, Australia</w:t>
      </w:r>
    </w:p>
    <w:p w14:paraId="04AA0E61" w14:textId="6C3F1FF1" w:rsidR="001A3937" w:rsidRPr="001A3937" w:rsidRDefault="001A3937" w:rsidP="001A3937">
      <w:pPr>
        <w:ind w:left="1701" w:hanging="1701"/>
        <w:rPr>
          <w:rFonts w:ascii="Arial" w:hAnsi="Arial" w:cs="Arial"/>
          <w:b/>
          <w:bCs/>
          <w:sz w:val="24"/>
          <w:szCs w:val="24"/>
        </w:rPr>
      </w:pPr>
      <w:r w:rsidRPr="001A3937">
        <w:rPr>
          <w:rFonts w:ascii="Arial" w:hAnsi="Arial" w:cs="Arial"/>
          <w:b/>
          <w:bCs/>
          <w:sz w:val="24"/>
          <w:szCs w:val="24"/>
        </w:rPr>
        <w:t>Title:</w:t>
      </w:r>
      <w:r w:rsidRPr="001A3937">
        <w:rPr>
          <w:rFonts w:ascii="Arial" w:hAnsi="Arial" w:cs="Arial"/>
          <w:b/>
          <w:bCs/>
          <w:sz w:val="24"/>
          <w:szCs w:val="24"/>
        </w:rPr>
        <w:tab/>
        <w:t>Working Agreements for resolution at TSG SA#105</w:t>
      </w:r>
    </w:p>
    <w:p w14:paraId="3BEFEDD3" w14:textId="6D983EB1" w:rsidR="00E00DA6" w:rsidRPr="001A3937" w:rsidRDefault="001A3937" w:rsidP="001A3937">
      <w:pPr>
        <w:ind w:left="1701" w:hanging="1701"/>
        <w:rPr>
          <w:rFonts w:ascii="Arial" w:hAnsi="Arial" w:cs="Arial"/>
          <w:b/>
          <w:bCs/>
          <w:sz w:val="24"/>
          <w:szCs w:val="24"/>
        </w:rPr>
      </w:pPr>
      <w:r w:rsidRPr="001A3937">
        <w:rPr>
          <w:rFonts w:ascii="Arial" w:hAnsi="Arial" w:cs="Arial"/>
          <w:b/>
          <w:bCs/>
          <w:sz w:val="24"/>
          <w:szCs w:val="24"/>
        </w:rPr>
        <w:t>Source:</w:t>
      </w:r>
      <w:r w:rsidRPr="001A3937">
        <w:rPr>
          <w:rFonts w:ascii="Arial" w:hAnsi="Arial" w:cs="Arial"/>
          <w:b/>
          <w:bCs/>
          <w:sz w:val="24"/>
          <w:szCs w:val="24"/>
        </w:rPr>
        <w:tab/>
        <w:t>MCC</w:t>
      </w:r>
    </w:p>
    <w:p w14:paraId="7B662473" w14:textId="2D79C2BD" w:rsidR="001A3937" w:rsidRDefault="001A3937" w:rsidP="001A3937">
      <w:pPr>
        <w:ind w:left="1701" w:hanging="1701"/>
        <w:rPr>
          <w:rFonts w:ascii="Arial" w:hAnsi="Arial" w:cs="Arial"/>
          <w:b/>
          <w:bCs/>
          <w:sz w:val="24"/>
          <w:szCs w:val="24"/>
        </w:rPr>
      </w:pPr>
      <w:r w:rsidRPr="001A3937">
        <w:rPr>
          <w:rFonts w:ascii="Arial" w:hAnsi="Arial" w:cs="Arial"/>
          <w:b/>
          <w:bCs/>
          <w:sz w:val="24"/>
          <w:szCs w:val="24"/>
        </w:rPr>
        <w:t>Agenda Item:</w:t>
      </w:r>
      <w:r w:rsidRPr="001A3937">
        <w:rPr>
          <w:rFonts w:ascii="Arial" w:hAnsi="Arial" w:cs="Arial"/>
          <w:b/>
          <w:bCs/>
          <w:sz w:val="24"/>
          <w:szCs w:val="24"/>
        </w:rPr>
        <w:tab/>
        <w:t>3.1</w:t>
      </w:r>
    </w:p>
    <w:p w14:paraId="1400029D" w14:textId="77777777" w:rsidR="001A3937" w:rsidRPr="001A3937" w:rsidRDefault="001A3937" w:rsidP="001A3937">
      <w:pPr>
        <w:ind w:left="1701" w:hanging="1701"/>
        <w:rPr>
          <w:rFonts w:ascii="Arial" w:hAnsi="Arial" w:cs="Arial"/>
          <w:b/>
          <w:bCs/>
          <w:sz w:val="24"/>
          <w:szCs w:val="24"/>
        </w:rPr>
      </w:pPr>
    </w:p>
    <w:p w14:paraId="2D852BD9" w14:textId="24BA1E05" w:rsidR="001A3937" w:rsidRDefault="001A3937" w:rsidP="001A3937">
      <w:pPr>
        <w:pStyle w:val="Heading1"/>
      </w:pPr>
      <w:r>
        <w:t>Introduction</w:t>
      </w:r>
    </w:p>
    <w:p w14:paraId="442C4D18" w14:textId="77777777" w:rsidR="009E075D" w:rsidRDefault="001A3937">
      <w:pPr>
        <w:rPr>
          <w:rFonts w:ascii="Arial" w:hAnsi="Arial" w:cs="Arial"/>
        </w:rPr>
      </w:pPr>
      <w:r w:rsidRPr="001A3937">
        <w:rPr>
          <w:rFonts w:ascii="Arial" w:hAnsi="Arial" w:cs="Arial"/>
        </w:rPr>
        <w:t xml:space="preserve">The following Working Agreements have been set </w:t>
      </w:r>
      <w:r>
        <w:rPr>
          <w:rFonts w:ascii="Arial" w:hAnsi="Arial" w:cs="Arial"/>
        </w:rPr>
        <w:t xml:space="preserve">by WGs </w:t>
      </w:r>
      <w:r w:rsidRPr="001A3937">
        <w:rPr>
          <w:rFonts w:ascii="Arial" w:hAnsi="Arial" w:cs="Arial"/>
        </w:rPr>
        <w:t>for resolution at this meeting.</w:t>
      </w:r>
      <w:r>
        <w:rPr>
          <w:rFonts w:ascii="Arial" w:hAnsi="Arial" w:cs="Arial"/>
        </w:rPr>
        <w:t xml:space="preserve"> </w:t>
      </w:r>
    </w:p>
    <w:p w14:paraId="62E7B1AE" w14:textId="10F500FC" w:rsidR="001A3937" w:rsidRPr="009E075D" w:rsidRDefault="001A3937">
      <w:pPr>
        <w:rPr>
          <w:rFonts w:ascii="Arial" w:hAnsi="Arial" w:cs="Arial"/>
          <w:b/>
          <w:bCs/>
        </w:rPr>
      </w:pPr>
      <w:r w:rsidRPr="009E075D">
        <w:rPr>
          <w:rFonts w:ascii="Arial" w:hAnsi="Arial" w:cs="Arial"/>
          <w:b/>
          <w:bCs/>
        </w:rPr>
        <w:t xml:space="preserve">The latest status can be found at: </w:t>
      </w:r>
      <w:hyperlink r:id="rId4" w:history="1">
        <w:r w:rsidR="009E075D" w:rsidRPr="009E075D">
          <w:rPr>
            <w:rStyle w:val="Hyperlink"/>
            <w:rFonts w:ascii="Arial" w:hAnsi="Arial" w:cs="Arial"/>
            <w:b/>
            <w:bCs/>
          </w:rPr>
          <w:t>https://www.3gpp.org/delegates-corner/3gpp-working-procedures/tsg-working-agreements</w:t>
        </w:r>
      </w:hyperlink>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4"/>
        <w:gridCol w:w="5954"/>
        <w:gridCol w:w="1559"/>
        <w:gridCol w:w="1134"/>
        <w:gridCol w:w="1611"/>
        <w:gridCol w:w="1933"/>
        <w:gridCol w:w="1134"/>
        <w:gridCol w:w="1706"/>
      </w:tblGrid>
      <w:tr w:rsidR="001A3937" w:rsidRPr="001A3937" w14:paraId="72D8F0AB" w14:textId="77777777" w:rsidTr="009E075D">
        <w:tc>
          <w:tcPr>
            <w:tcW w:w="704" w:type="dxa"/>
            <w:shd w:val="clear" w:color="auto" w:fill="D9D9D9" w:themeFill="background1" w:themeFillShade="D9"/>
            <w:tcMar>
              <w:top w:w="75" w:type="dxa"/>
              <w:left w:w="75" w:type="dxa"/>
              <w:bottom w:w="75" w:type="dxa"/>
              <w:right w:w="75" w:type="dxa"/>
            </w:tcMar>
            <w:vAlign w:val="center"/>
            <w:hideMark/>
          </w:tcPr>
          <w:p w14:paraId="770D9C61" w14:textId="77777777" w:rsidR="001A3937" w:rsidRPr="001A3937" w:rsidRDefault="001A3937" w:rsidP="001A3937">
            <w:pPr>
              <w:pStyle w:val="TAH"/>
            </w:pPr>
            <w:r w:rsidRPr="001A3937">
              <w:t>#</w:t>
            </w:r>
          </w:p>
        </w:tc>
        <w:tc>
          <w:tcPr>
            <w:tcW w:w="5954" w:type="dxa"/>
            <w:shd w:val="clear" w:color="auto" w:fill="D9D9D9" w:themeFill="background1" w:themeFillShade="D9"/>
            <w:tcMar>
              <w:top w:w="75" w:type="dxa"/>
              <w:left w:w="75" w:type="dxa"/>
              <w:bottom w:w="75" w:type="dxa"/>
              <w:right w:w="75" w:type="dxa"/>
            </w:tcMar>
            <w:vAlign w:val="center"/>
            <w:hideMark/>
          </w:tcPr>
          <w:p w14:paraId="60353943" w14:textId="77777777" w:rsidR="001A3937" w:rsidRPr="001A3937" w:rsidRDefault="001A3937" w:rsidP="001A3937">
            <w:pPr>
              <w:pStyle w:val="TAH"/>
            </w:pPr>
            <w:r w:rsidRPr="001A3937">
              <w:t>Text</w:t>
            </w:r>
          </w:p>
        </w:tc>
        <w:tc>
          <w:tcPr>
            <w:tcW w:w="1559" w:type="dxa"/>
            <w:shd w:val="clear" w:color="auto" w:fill="D9D9D9" w:themeFill="background1" w:themeFillShade="D9"/>
            <w:tcMar>
              <w:top w:w="75" w:type="dxa"/>
              <w:left w:w="75" w:type="dxa"/>
              <w:bottom w:w="75" w:type="dxa"/>
              <w:right w:w="75" w:type="dxa"/>
            </w:tcMar>
            <w:vAlign w:val="center"/>
            <w:hideMark/>
          </w:tcPr>
          <w:p w14:paraId="74E29B46" w14:textId="77777777" w:rsidR="001A3937" w:rsidRPr="001A3937" w:rsidRDefault="001A3937" w:rsidP="001A3937">
            <w:pPr>
              <w:pStyle w:val="TAH"/>
            </w:pPr>
            <w:r w:rsidRPr="001A3937">
              <w:t>Date of inclusion</w:t>
            </w:r>
          </w:p>
        </w:tc>
        <w:tc>
          <w:tcPr>
            <w:tcW w:w="1134" w:type="dxa"/>
            <w:shd w:val="clear" w:color="auto" w:fill="D9D9D9" w:themeFill="background1" w:themeFillShade="D9"/>
            <w:tcMar>
              <w:top w:w="75" w:type="dxa"/>
              <w:left w:w="75" w:type="dxa"/>
              <w:bottom w:w="75" w:type="dxa"/>
              <w:right w:w="75" w:type="dxa"/>
            </w:tcMar>
            <w:vAlign w:val="center"/>
            <w:hideMark/>
          </w:tcPr>
          <w:p w14:paraId="346BC7C3" w14:textId="77777777" w:rsidR="001A3937" w:rsidRPr="001A3937" w:rsidRDefault="001A3937" w:rsidP="001A3937">
            <w:pPr>
              <w:pStyle w:val="TAH"/>
            </w:pPr>
            <w:r w:rsidRPr="001A3937">
              <w:t>Challenge to be addressed at meeting</w:t>
            </w:r>
          </w:p>
        </w:tc>
        <w:tc>
          <w:tcPr>
            <w:tcW w:w="1611" w:type="dxa"/>
            <w:shd w:val="clear" w:color="auto" w:fill="D9D9D9" w:themeFill="background1" w:themeFillShade="D9"/>
            <w:tcMar>
              <w:top w:w="75" w:type="dxa"/>
              <w:left w:w="75" w:type="dxa"/>
              <w:bottom w:w="75" w:type="dxa"/>
              <w:right w:w="75" w:type="dxa"/>
            </w:tcMar>
            <w:vAlign w:val="center"/>
            <w:hideMark/>
          </w:tcPr>
          <w:p w14:paraId="25DB5D15" w14:textId="77777777" w:rsidR="001A3937" w:rsidRPr="001A3937" w:rsidRDefault="001A3937" w:rsidP="001A3937">
            <w:pPr>
              <w:pStyle w:val="TAH"/>
            </w:pPr>
            <w:r w:rsidRPr="001A3937">
              <w:t xml:space="preserve">Supporting </w:t>
            </w:r>
            <w:proofErr w:type="spellStart"/>
            <w:r w:rsidRPr="001A3937">
              <w:t>Tdoc</w:t>
            </w:r>
            <w:proofErr w:type="spellEnd"/>
          </w:p>
        </w:tc>
        <w:tc>
          <w:tcPr>
            <w:tcW w:w="1933" w:type="dxa"/>
            <w:shd w:val="clear" w:color="auto" w:fill="D9D9D9" w:themeFill="background1" w:themeFillShade="D9"/>
            <w:tcMar>
              <w:top w:w="75" w:type="dxa"/>
              <w:left w:w="75" w:type="dxa"/>
              <w:bottom w:w="75" w:type="dxa"/>
              <w:right w:w="75" w:type="dxa"/>
            </w:tcMar>
            <w:vAlign w:val="center"/>
            <w:hideMark/>
          </w:tcPr>
          <w:p w14:paraId="6B8EAEEA" w14:textId="77777777" w:rsidR="001A3937" w:rsidRPr="001A3937" w:rsidRDefault="001A3937" w:rsidP="001A3937">
            <w:pPr>
              <w:pStyle w:val="TAH"/>
            </w:pPr>
            <w:r w:rsidRPr="001A3937">
              <w:t>challenge-by date</w:t>
            </w:r>
          </w:p>
        </w:tc>
        <w:tc>
          <w:tcPr>
            <w:tcW w:w="1134" w:type="dxa"/>
            <w:shd w:val="clear" w:color="auto" w:fill="D9D9D9" w:themeFill="background1" w:themeFillShade="D9"/>
            <w:tcMar>
              <w:top w:w="75" w:type="dxa"/>
              <w:left w:w="75" w:type="dxa"/>
              <w:bottom w:w="75" w:type="dxa"/>
              <w:right w:w="75" w:type="dxa"/>
            </w:tcMar>
            <w:vAlign w:val="center"/>
            <w:hideMark/>
          </w:tcPr>
          <w:p w14:paraId="5BD9415D" w14:textId="77777777" w:rsidR="001A3937" w:rsidRPr="001A3937" w:rsidRDefault="001A3937" w:rsidP="001A3937">
            <w:pPr>
              <w:pStyle w:val="TAH"/>
            </w:pPr>
            <w:r w:rsidRPr="001A3937">
              <w:t>meeting at which created</w:t>
            </w:r>
          </w:p>
        </w:tc>
        <w:tc>
          <w:tcPr>
            <w:tcW w:w="1706" w:type="dxa"/>
            <w:shd w:val="clear" w:color="auto" w:fill="D9D9D9" w:themeFill="background1" w:themeFillShade="D9"/>
            <w:tcMar>
              <w:top w:w="75" w:type="dxa"/>
              <w:left w:w="75" w:type="dxa"/>
              <w:bottom w:w="75" w:type="dxa"/>
              <w:right w:w="75" w:type="dxa"/>
            </w:tcMar>
            <w:vAlign w:val="center"/>
            <w:hideMark/>
          </w:tcPr>
          <w:p w14:paraId="38AD7E74" w14:textId="77777777" w:rsidR="001A3937" w:rsidRPr="001A3937" w:rsidRDefault="001A3937" w:rsidP="001A3937">
            <w:pPr>
              <w:pStyle w:val="TAH"/>
            </w:pPr>
            <w:r w:rsidRPr="001A3937">
              <w:t>Status</w:t>
            </w:r>
          </w:p>
        </w:tc>
      </w:tr>
      <w:tr w:rsidR="001A3937" w:rsidRPr="001A3937" w14:paraId="00047F6B" w14:textId="77777777" w:rsidTr="009E075D">
        <w:tc>
          <w:tcPr>
            <w:tcW w:w="704" w:type="dxa"/>
            <w:shd w:val="clear" w:color="auto" w:fill="auto"/>
            <w:tcMar>
              <w:top w:w="75" w:type="dxa"/>
              <w:left w:w="75" w:type="dxa"/>
              <w:bottom w:w="75" w:type="dxa"/>
              <w:right w:w="75" w:type="dxa"/>
            </w:tcMar>
            <w:vAlign w:val="center"/>
            <w:hideMark/>
          </w:tcPr>
          <w:p w14:paraId="0795C9BC" w14:textId="77777777" w:rsidR="001A3937" w:rsidRPr="009E075D" w:rsidRDefault="001A3937" w:rsidP="009E075D">
            <w:pPr>
              <w:pStyle w:val="TAC"/>
              <w:rPr>
                <w:b/>
                <w:bCs/>
              </w:rPr>
            </w:pPr>
            <w:r w:rsidRPr="009E075D">
              <w:rPr>
                <w:b/>
                <w:bCs/>
              </w:rPr>
              <w:t>65</w:t>
            </w:r>
          </w:p>
        </w:tc>
        <w:tc>
          <w:tcPr>
            <w:tcW w:w="5954" w:type="dxa"/>
            <w:shd w:val="clear" w:color="auto" w:fill="auto"/>
            <w:tcMar>
              <w:top w:w="75" w:type="dxa"/>
              <w:left w:w="75" w:type="dxa"/>
              <w:bottom w:w="75" w:type="dxa"/>
              <w:right w:w="75" w:type="dxa"/>
            </w:tcMar>
            <w:vAlign w:val="center"/>
            <w:hideMark/>
          </w:tcPr>
          <w:p w14:paraId="1868DD48" w14:textId="6443EC00" w:rsidR="001A3937" w:rsidRPr="001A3937" w:rsidRDefault="001A3937" w:rsidP="001A3937">
            <w:pPr>
              <w:pStyle w:val="TAL"/>
            </w:pPr>
            <w:r w:rsidRPr="001A3937">
              <w:t>The SA</w:t>
            </w:r>
            <w:r w:rsidR="009E075D">
              <w:t> WG</w:t>
            </w:r>
            <w:r w:rsidR="009E075D" w:rsidRPr="001A3937">
              <w:t>4</w:t>
            </w:r>
            <w:r w:rsidRPr="001A3937">
              <w:t xml:space="preserve"> Chair declared that based on the discussion of </w:t>
            </w:r>
            <w:proofErr w:type="spellStart"/>
            <w:r w:rsidRPr="001A3937">
              <w:t>Tdoc</w:t>
            </w:r>
            <w:proofErr w:type="spellEnd"/>
            <w:r w:rsidRPr="001A3937">
              <w:t xml:space="preserve"> S4-241568 on SA assigned action with regards to SWG, “SA4 have assessed that their current SWG should continue in their current form. Compliance with Working procedures requires that </w:t>
            </w:r>
            <w:proofErr w:type="spellStart"/>
            <w:r w:rsidRPr="001A3937">
              <w:t>ToRs</w:t>
            </w:r>
            <w:proofErr w:type="spellEnd"/>
            <w:r w:rsidRPr="001A3937">
              <w:t xml:space="preserve"> submitted at SA#104 be re-submitted to SA#105 for approval. Also the Audio SWG structure will be such that current “co-chairs” will become respectively Chair and Vice-Chair.” is a Working Agreement.</w:t>
            </w:r>
          </w:p>
        </w:tc>
        <w:tc>
          <w:tcPr>
            <w:tcW w:w="1559" w:type="dxa"/>
            <w:shd w:val="clear" w:color="auto" w:fill="auto"/>
            <w:tcMar>
              <w:top w:w="75" w:type="dxa"/>
              <w:left w:w="75" w:type="dxa"/>
              <w:bottom w:w="75" w:type="dxa"/>
              <w:right w:w="75" w:type="dxa"/>
            </w:tcMar>
            <w:vAlign w:val="center"/>
            <w:hideMark/>
          </w:tcPr>
          <w:p w14:paraId="09FDDE8A"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6B4EFD44"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50570F31" w14:textId="13C2F2A3" w:rsidR="001A3937" w:rsidRPr="009E075D" w:rsidRDefault="001A3937" w:rsidP="001A3937">
            <w:pPr>
              <w:pStyle w:val="TAL"/>
              <w:rPr>
                <w:color w:val="0000FF"/>
              </w:rPr>
            </w:pPr>
            <w:hyperlink r:id="rId5" w:history="1">
              <w:r w:rsidRPr="009E075D">
                <w:rPr>
                  <w:color w:val="0000FF"/>
                  <w:u w:val="single"/>
                </w:rPr>
                <w:t>S4-241568</w:t>
              </w:r>
            </w:hyperlink>
            <w:r w:rsidR="009E075D">
              <w:rPr>
                <w:color w:val="0000FF"/>
              </w:rPr>
              <w:br/>
            </w:r>
            <w:r w:rsidRPr="009E075D">
              <w:rPr>
                <w:color w:val="0000FF"/>
              </w:rPr>
              <w:br/>
            </w:r>
            <w:hyperlink r:id="rId6" w:history="1">
              <w:r w:rsidRPr="009E075D">
                <w:rPr>
                  <w:rStyle w:val="Hyperlink"/>
                </w:rPr>
                <w:t>SA4#129-e draft meeting r</w:t>
              </w:r>
              <w:r w:rsidRPr="009E075D">
                <w:rPr>
                  <w:rStyle w:val="Hyperlink"/>
                </w:rPr>
                <w:t>e</w:t>
              </w:r>
              <w:r w:rsidRPr="009E075D">
                <w:rPr>
                  <w:rStyle w:val="Hyperlink"/>
                </w:rPr>
                <w:t>port</w:t>
              </w:r>
            </w:hyperlink>
          </w:p>
        </w:tc>
        <w:tc>
          <w:tcPr>
            <w:tcW w:w="1933" w:type="dxa"/>
            <w:shd w:val="clear" w:color="auto" w:fill="auto"/>
            <w:tcMar>
              <w:top w:w="75" w:type="dxa"/>
              <w:left w:w="75" w:type="dxa"/>
              <w:bottom w:w="75" w:type="dxa"/>
              <w:right w:w="75" w:type="dxa"/>
            </w:tcMar>
            <w:vAlign w:val="center"/>
            <w:hideMark/>
          </w:tcPr>
          <w:p w14:paraId="36EE9D73"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7B1B05A9" w14:textId="77777777" w:rsidR="001A3937" w:rsidRPr="001A3937" w:rsidRDefault="001A3937" w:rsidP="001A3937">
            <w:pPr>
              <w:pStyle w:val="TAL"/>
            </w:pPr>
            <w:r w:rsidRPr="001A3937">
              <w:t>SA4#129-e</w:t>
            </w:r>
          </w:p>
        </w:tc>
        <w:tc>
          <w:tcPr>
            <w:tcW w:w="1706" w:type="dxa"/>
            <w:shd w:val="clear" w:color="auto" w:fill="auto"/>
            <w:tcMar>
              <w:top w:w="75" w:type="dxa"/>
              <w:left w:w="75" w:type="dxa"/>
              <w:bottom w:w="75" w:type="dxa"/>
              <w:right w:w="75" w:type="dxa"/>
            </w:tcMar>
            <w:vAlign w:val="center"/>
          </w:tcPr>
          <w:p w14:paraId="56B53022" w14:textId="14130B0B" w:rsidR="001A3937" w:rsidRPr="001A3937" w:rsidRDefault="001A3937" w:rsidP="001A3937">
            <w:pPr>
              <w:pStyle w:val="TAL"/>
            </w:pPr>
          </w:p>
        </w:tc>
      </w:tr>
      <w:tr w:rsidR="001A3937" w:rsidRPr="001A3937" w14:paraId="268F0CCA" w14:textId="77777777" w:rsidTr="009E075D">
        <w:tc>
          <w:tcPr>
            <w:tcW w:w="704" w:type="dxa"/>
            <w:shd w:val="clear" w:color="auto" w:fill="auto"/>
            <w:tcMar>
              <w:top w:w="75" w:type="dxa"/>
              <w:left w:w="75" w:type="dxa"/>
              <w:bottom w:w="75" w:type="dxa"/>
              <w:right w:w="75" w:type="dxa"/>
            </w:tcMar>
            <w:vAlign w:val="center"/>
            <w:hideMark/>
          </w:tcPr>
          <w:p w14:paraId="4798D109" w14:textId="77777777" w:rsidR="001A3937" w:rsidRPr="009E075D" w:rsidRDefault="001A3937" w:rsidP="009E075D">
            <w:pPr>
              <w:pStyle w:val="TAC"/>
              <w:rPr>
                <w:b/>
                <w:bCs/>
              </w:rPr>
            </w:pPr>
            <w:r w:rsidRPr="009E075D">
              <w:rPr>
                <w:b/>
                <w:bCs/>
              </w:rPr>
              <w:t>64</w:t>
            </w:r>
          </w:p>
        </w:tc>
        <w:tc>
          <w:tcPr>
            <w:tcW w:w="5954" w:type="dxa"/>
            <w:shd w:val="clear" w:color="auto" w:fill="auto"/>
            <w:tcMar>
              <w:top w:w="75" w:type="dxa"/>
              <w:left w:w="75" w:type="dxa"/>
              <w:bottom w:w="75" w:type="dxa"/>
              <w:right w:w="75" w:type="dxa"/>
            </w:tcMar>
            <w:vAlign w:val="center"/>
            <w:hideMark/>
          </w:tcPr>
          <w:p w14:paraId="4C9823B5" w14:textId="02D30CCA" w:rsidR="001A3937" w:rsidRPr="001A3937" w:rsidRDefault="001A3937" w:rsidP="001A3937">
            <w:pPr>
              <w:pStyle w:val="TAL"/>
            </w:pPr>
            <w:r w:rsidRPr="001A3937">
              <w:t>The SA</w:t>
            </w:r>
            <w:r w:rsidR="009E075D">
              <w:t> WG</w:t>
            </w:r>
            <w:r w:rsidR="009E075D" w:rsidRPr="001A3937">
              <w:t>2</w:t>
            </w:r>
            <w:r w:rsidRPr="001A3937">
              <w:t xml:space="preserve"> Chair declared the Feasibility Study on 5GS Enhancement for Energy Efficiency and Energy Saving Key Issue #1 conclusion updates contained in S2-2409296 as a Working Agreement.</w:t>
            </w:r>
          </w:p>
        </w:tc>
        <w:tc>
          <w:tcPr>
            <w:tcW w:w="1559" w:type="dxa"/>
            <w:shd w:val="clear" w:color="auto" w:fill="auto"/>
            <w:tcMar>
              <w:top w:w="75" w:type="dxa"/>
              <w:left w:w="75" w:type="dxa"/>
              <w:bottom w:w="75" w:type="dxa"/>
              <w:right w:w="75" w:type="dxa"/>
            </w:tcMar>
            <w:vAlign w:val="center"/>
            <w:hideMark/>
          </w:tcPr>
          <w:p w14:paraId="039EAB80"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792611AE"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44814BA7" w14:textId="77777777" w:rsidR="001A3937" w:rsidRPr="009E075D" w:rsidRDefault="001A3937" w:rsidP="001A3937">
            <w:pPr>
              <w:pStyle w:val="TAL"/>
              <w:rPr>
                <w:color w:val="0000FF"/>
              </w:rPr>
            </w:pPr>
            <w:hyperlink r:id="rId7" w:history="1">
              <w:r w:rsidRPr="009E075D">
                <w:rPr>
                  <w:color w:val="0000FF"/>
                  <w:u w:val="single"/>
                </w:rPr>
                <w:t>S2-2409296</w:t>
              </w:r>
            </w:hyperlink>
            <w:r w:rsidRPr="009E075D">
              <w:rPr>
                <w:color w:val="0000FF"/>
              </w:rPr>
              <w:br/>
            </w:r>
            <w:hyperlink r:id="rId8" w:history="1">
              <w:r w:rsidRPr="009E075D">
                <w:rPr>
                  <w:color w:val="0000FF"/>
                  <w:u w:val="single"/>
                </w:rPr>
                <w:t>S2-2409559</w:t>
              </w:r>
            </w:hyperlink>
          </w:p>
        </w:tc>
        <w:tc>
          <w:tcPr>
            <w:tcW w:w="1933" w:type="dxa"/>
            <w:shd w:val="clear" w:color="auto" w:fill="auto"/>
            <w:tcMar>
              <w:top w:w="75" w:type="dxa"/>
              <w:left w:w="75" w:type="dxa"/>
              <w:bottom w:w="75" w:type="dxa"/>
              <w:right w:w="75" w:type="dxa"/>
            </w:tcMar>
            <w:vAlign w:val="center"/>
            <w:hideMark/>
          </w:tcPr>
          <w:p w14:paraId="2F4020DB"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4A394D92" w14:textId="77777777" w:rsidR="001A3937" w:rsidRPr="001A3937" w:rsidRDefault="001A3937" w:rsidP="001A3937">
            <w:pPr>
              <w:pStyle w:val="TAL"/>
            </w:pPr>
            <w:r w:rsidRPr="001A3937">
              <w:t>SA2#164</w:t>
            </w:r>
          </w:p>
        </w:tc>
        <w:tc>
          <w:tcPr>
            <w:tcW w:w="1706" w:type="dxa"/>
            <w:shd w:val="clear" w:color="auto" w:fill="auto"/>
            <w:tcMar>
              <w:top w:w="75" w:type="dxa"/>
              <w:left w:w="75" w:type="dxa"/>
              <w:bottom w:w="75" w:type="dxa"/>
              <w:right w:w="75" w:type="dxa"/>
            </w:tcMar>
            <w:vAlign w:val="center"/>
          </w:tcPr>
          <w:p w14:paraId="1361B5FB" w14:textId="77777777" w:rsidR="001A3937" w:rsidRPr="001A3937" w:rsidRDefault="001A3937" w:rsidP="001A3937">
            <w:pPr>
              <w:pStyle w:val="TAL"/>
            </w:pPr>
          </w:p>
        </w:tc>
      </w:tr>
      <w:tr w:rsidR="001A3937" w:rsidRPr="001A3937" w14:paraId="74465051" w14:textId="77777777" w:rsidTr="009E075D">
        <w:tc>
          <w:tcPr>
            <w:tcW w:w="704" w:type="dxa"/>
            <w:shd w:val="clear" w:color="auto" w:fill="auto"/>
            <w:tcMar>
              <w:top w:w="75" w:type="dxa"/>
              <w:left w:w="75" w:type="dxa"/>
              <w:bottom w:w="75" w:type="dxa"/>
              <w:right w:w="75" w:type="dxa"/>
            </w:tcMar>
            <w:vAlign w:val="center"/>
            <w:hideMark/>
          </w:tcPr>
          <w:p w14:paraId="58EA7A79" w14:textId="77777777" w:rsidR="001A3937" w:rsidRPr="009E075D" w:rsidRDefault="001A3937" w:rsidP="009E075D">
            <w:pPr>
              <w:pStyle w:val="TAC"/>
              <w:rPr>
                <w:b/>
                <w:bCs/>
              </w:rPr>
            </w:pPr>
            <w:r w:rsidRPr="009E075D">
              <w:rPr>
                <w:b/>
                <w:bCs/>
              </w:rPr>
              <w:t>63</w:t>
            </w:r>
          </w:p>
        </w:tc>
        <w:tc>
          <w:tcPr>
            <w:tcW w:w="5954" w:type="dxa"/>
            <w:shd w:val="clear" w:color="auto" w:fill="auto"/>
            <w:tcMar>
              <w:top w:w="75" w:type="dxa"/>
              <w:left w:w="75" w:type="dxa"/>
              <w:bottom w:w="75" w:type="dxa"/>
              <w:right w:w="75" w:type="dxa"/>
            </w:tcMar>
            <w:vAlign w:val="center"/>
            <w:hideMark/>
          </w:tcPr>
          <w:p w14:paraId="36694CAC" w14:textId="77777777" w:rsidR="001A3937" w:rsidRPr="001A3937" w:rsidRDefault="001A3937" w:rsidP="001A3937">
            <w:pPr>
              <w:pStyle w:val="TAL"/>
            </w:pPr>
            <w:r w:rsidRPr="001A3937">
              <w:t>The SA3 Chair declared the contents of S3-243505 as a working agreement</w:t>
            </w:r>
          </w:p>
        </w:tc>
        <w:tc>
          <w:tcPr>
            <w:tcW w:w="1559" w:type="dxa"/>
            <w:shd w:val="clear" w:color="auto" w:fill="auto"/>
            <w:tcMar>
              <w:top w:w="75" w:type="dxa"/>
              <w:left w:w="75" w:type="dxa"/>
              <w:bottom w:w="75" w:type="dxa"/>
              <w:right w:w="75" w:type="dxa"/>
            </w:tcMar>
            <w:vAlign w:val="center"/>
            <w:hideMark/>
          </w:tcPr>
          <w:p w14:paraId="00AF3EBA"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5E0609AF"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28AE6D8C" w14:textId="77777777" w:rsidR="001A3937" w:rsidRPr="009E075D" w:rsidRDefault="001A3937" w:rsidP="001A3937">
            <w:pPr>
              <w:pStyle w:val="TAL"/>
              <w:rPr>
                <w:color w:val="0000FF"/>
              </w:rPr>
            </w:pPr>
            <w:hyperlink r:id="rId9" w:history="1">
              <w:r w:rsidRPr="009E075D">
                <w:rPr>
                  <w:color w:val="0000FF"/>
                  <w:u w:val="single"/>
                </w:rPr>
                <w:t>S3-243505</w:t>
              </w:r>
            </w:hyperlink>
          </w:p>
        </w:tc>
        <w:tc>
          <w:tcPr>
            <w:tcW w:w="1933" w:type="dxa"/>
            <w:shd w:val="clear" w:color="auto" w:fill="auto"/>
            <w:tcMar>
              <w:top w:w="75" w:type="dxa"/>
              <w:left w:w="75" w:type="dxa"/>
              <w:bottom w:w="75" w:type="dxa"/>
              <w:right w:w="75" w:type="dxa"/>
            </w:tcMar>
            <w:vAlign w:val="center"/>
            <w:hideMark/>
          </w:tcPr>
          <w:p w14:paraId="46AD532C"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025CAB7C" w14:textId="77777777" w:rsidR="001A3937" w:rsidRPr="001A3937" w:rsidRDefault="001A3937" w:rsidP="001A3937">
            <w:pPr>
              <w:pStyle w:val="TAL"/>
            </w:pPr>
            <w:r w:rsidRPr="001A3937">
              <w:t>SA3#117</w:t>
            </w:r>
          </w:p>
        </w:tc>
        <w:tc>
          <w:tcPr>
            <w:tcW w:w="1706" w:type="dxa"/>
            <w:shd w:val="clear" w:color="auto" w:fill="auto"/>
            <w:tcMar>
              <w:top w:w="75" w:type="dxa"/>
              <w:left w:w="75" w:type="dxa"/>
              <w:bottom w:w="75" w:type="dxa"/>
              <w:right w:w="75" w:type="dxa"/>
            </w:tcMar>
            <w:vAlign w:val="center"/>
          </w:tcPr>
          <w:p w14:paraId="382B681F" w14:textId="77777777" w:rsidR="001A3937" w:rsidRPr="001A3937" w:rsidRDefault="001A3937" w:rsidP="001A3937">
            <w:pPr>
              <w:pStyle w:val="TAL"/>
            </w:pPr>
          </w:p>
        </w:tc>
      </w:tr>
      <w:tr w:rsidR="001A3937" w:rsidRPr="001A3937" w14:paraId="4C474EDB" w14:textId="77777777" w:rsidTr="009E075D">
        <w:tc>
          <w:tcPr>
            <w:tcW w:w="704" w:type="dxa"/>
            <w:shd w:val="clear" w:color="auto" w:fill="auto"/>
            <w:tcMar>
              <w:top w:w="75" w:type="dxa"/>
              <w:left w:w="75" w:type="dxa"/>
              <w:bottom w:w="75" w:type="dxa"/>
              <w:right w:w="75" w:type="dxa"/>
            </w:tcMar>
            <w:vAlign w:val="center"/>
            <w:hideMark/>
          </w:tcPr>
          <w:p w14:paraId="48842936" w14:textId="77777777" w:rsidR="001A3937" w:rsidRPr="009E075D" w:rsidRDefault="001A3937" w:rsidP="009E075D">
            <w:pPr>
              <w:pStyle w:val="TAC"/>
              <w:rPr>
                <w:b/>
                <w:bCs/>
              </w:rPr>
            </w:pPr>
            <w:r w:rsidRPr="009E075D">
              <w:rPr>
                <w:b/>
                <w:bCs/>
              </w:rPr>
              <w:t>62</w:t>
            </w:r>
          </w:p>
        </w:tc>
        <w:tc>
          <w:tcPr>
            <w:tcW w:w="5954" w:type="dxa"/>
            <w:shd w:val="clear" w:color="auto" w:fill="auto"/>
            <w:tcMar>
              <w:top w:w="75" w:type="dxa"/>
              <w:left w:w="75" w:type="dxa"/>
              <w:bottom w:w="75" w:type="dxa"/>
              <w:right w:w="75" w:type="dxa"/>
            </w:tcMar>
            <w:vAlign w:val="center"/>
            <w:hideMark/>
          </w:tcPr>
          <w:p w14:paraId="112DEB24" w14:textId="77777777" w:rsidR="001A3937" w:rsidRPr="001A3937" w:rsidRDefault="001A3937" w:rsidP="001A3937">
            <w:pPr>
              <w:pStyle w:val="TAL"/>
            </w:pPr>
            <w:r w:rsidRPr="001A3937">
              <w:t>The SA3 Chair declared the contents of S3-243680 as a working agreement</w:t>
            </w:r>
          </w:p>
        </w:tc>
        <w:tc>
          <w:tcPr>
            <w:tcW w:w="1559" w:type="dxa"/>
            <w:shd w:val="clear" w:color="auto" w:fill="auto"/>
            <w:tcMar>
              <w:top w:w="75" w:type="dxa"/>
              <w:left w:w="75" w:type="dxa"/>
              <w:bottom w:w="75" w:type="dxa"/>
              <w:right w:w="75" w:type="dxa"/>
            </w:tcMar>
            <w:vAlign w:val="center"/>
            <w:hideMark/>
          </w:tcPr>
          <w:p w14:paraId="29A2747C"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585B798F"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48534BD9" w14:textId="77777777" w:rsidR="001A3937" w:rsidRPr="009E075D" w:rsidRDefault="001A3937" w:rsidP="001A3937">
            <w:pPr>
              <w:pStyle w:val="TAL"/>
              <w:rPr>
                <w:color w:val="0000FF"/>
              </w:rPr>
            </w:pPr>
            <w:hyperlink r:id="rId10" w:history="1">
              <w:r w:rsidRPr="009E075D">
                <w:rPr>
                  <w:color w:val="0000FF"/>
                  <w:u w:val="single"/>
                </w:rPr>
                <w:t>S3-243680</w:t>
              </w:r>
            </w:hyperlink>
          </w:p>
        </w:tc>
        <w:tc>
          <w:tcPr>
            <w:tcW w:w="1933" w:type="dxa"/>
            <w:shd w:val="clear" w:color="auto" w:fill="auto"/>
            <w:tcMar>
              <w:top w:w="75" w:type="dxa"/>
              <w:left w:w="75" w:type="dxa"/>
              <w:bottom w:w="75" w:type="dxa"/>
              <w:right w:w="75" w:type="dxa"/>
            </w:tcMar>
            <w:vAlign w:val="center"/>
            <w:hideMark/>
          </w:tcPr>
          <w:p w14:paraId="3E91A910"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750F8D7F" w14:textId="77777777" w:rsidR="001A3937" w:rsidRPr="001A3937" w:rsidRDefault="001A3937" w:rsidP="001A3937">
            <w:pPr>
              <w:pStyle w:val="TAL"/>
            </w:pPr>
            <w:r w:rsidRPr="001A3937">
              <w:t>SA3#117</w:t>
            </w:r>
          </w:p>
        </w:tc>
        <w:tc>
          <w:tcPr>
            <w:tcW w:w="1706" w:type="dxa"/>
            <w:shd w:val="clear" w:color="auto" w:fill="auto"/>
            <w:tcMar>
              <w:top w:w="75" w:type="dxa"/>
              <w:left w:w="75" w:type="dxa"/>
              <w:bottom w:w="75" w:type="dxa"/>
              <w:right w:w="75" w:type="dxa"/>
            </w:tcMar>
            <w:vAlign w:val="center"/>
          </w:tcPr>
          <w:p w14:paraId="70B4344D" w14:textId="77777777" w:rsidR="001A3937" w:rsidRPr="001A3937" w:rsidRDefault="001A3937" w:rsidP="001A3937">
            <w:pPr>
              <w:pStyle w:val="TAL"/>
            </w:pPr>
          </w:p>
        </w:tc>
      </w:tr>
    </w:tbl>
    <w:p w14:paraId="4540DD58" w14:textId="77777777" w:rsidR="001A3937" w:rsidRDefault="001A3937">
      <w:pPr>
        <w:rPr>
          <w:rFonts w:ascii="Arial" w:hAnsi="Arial" w:cs="Arial"/>
        </w:rPr>
      </w:pPr>
    </w:p>
    <w:p w14:paraId="14AB6E49" w14:textId="420A7F50" w:rsidR="009E075D" w:rsidRPr="009E075D" w:rsidRDefault="009E075D">
      <w:pPr>
        <w:rPr>
          <w:rFonts w:ascii="Arial" w:hAnsi="Arial" w:cs="Arial"/>
          <w:b/>
          <w:bCs/>
        </w:rPr>
      </w:pPr>
      <w:r w:rsidRPr="009E075D">
        <w:rPr>
          <w:rFonts w:ascii="Arial" w:hAnsi="Arial" w:cs="Arial"/>
          <w:b/>
          <w:bCs/>
        </w:rPr>
        <w:t>Any WA which is challenged should be discussed in TSG SA and if no resolution can be gained, then a formal Vote on the WA(s) will be required.</w:t>
      </w:r>
    </w:p>
    <w:p w14:paraId="5107261A" w14:textId="77777777" w:rsidR="009E075D" w:rsidRPr="001A3937" w:rsidRDefault="009E075D">
      <w:pPr>
        <w:rPr>
          <w:rFonts w:ascii="Arial" w:hAnsi="Arial" w:cs="Arial"/>
        </w:rPr>
      </w:pPr>
    </w:p>
    <w:p w14:paraId="1A4CECB9" w14:textId="51AA19E8" w:rsidR="001A3937" w:rsidRDefault="001A3937" w:rsidP="001A3937">
      <w:pPr>
        <w:pStyle w:val="Heading1"/>
      </w:pPr>
      <w:r w:rsidRPr="001A3937">
        <w:lastRenderedPageBreak/>
        <w:t>Extract of Working Procedures</w:t>
      </w:r>
    </w:p>
    <w:p w14:paraId="2F1E882D" w14:textId="51C17D56" w:rsidR="009E075D" w:rsidRDefault="009E075D" w:rsidP="009E075D">
      <w:hyperlink r:id="rId11" w:history="1">
        <w:r w:rsidRPr="00F433AA">
          <w:rPr>
            <w:rStyle w:val="Hyperlink"/>
          </w:rPr>
          <w:t>https://www.3gpp.org/ftp/Information/Working_Procedures/3GPP_WP.htm#Annex_G</w:t>
        </w:r>
      </w:hyperlink>
    </w:p>
    <w:p w14:paraId="42CEED9C" w14:textId="0CFCD60F" w:rsidR="001A3937" w:rsidRPr="001A3937" w:rsidRDefault="001A3937" w:rsidP="001A3937">
      <w:pPr>
        <w:pStyle w:val="Heading9"/>
      </w:pPr>
      <w:r w:rsidRPr="001A3937">
        <w:t>Annex G:</w:t>
      </w:r>
      <w:r>
        <w:tab/>
      </w:r>
      <w:r w:rsidRPr="001A3937">
        <w:t>Working agreements</w:t>
      </w:r>
    </w:p>
    <w:p w14:paraId="2E2A0FE4" w14:textId="77777777" w:rsidR="001A3937" w:rsidRPr="001A3937" w:rsidRDefault="001A3937">
      <w:r w:rsidRPr="001A3937">
        <w:t>"Working agreements" are tentative decisions reached by 3GPP groups in order to make progress on matters where consensus (as defined in annex A) cannot be reached. It is intended to be used in situations where there is a clear majority in favour of one approach, but a small minority has sustained opposition to that approach.</w:t>
      </w:r>
    </w:p>
    <w:p w14:paraId="275E2DF1" w14:textId="77777777" w:rsidR="001A3937" w:rsidRPr="001A3937" w:rsidRDefault="001A3937">
      <w:r w:rsidRPr="001A3937">
        <w:t>The working agreement process has the following steps:</w:t>
      </w:r>
    </w:p>
    <w:p w14:paraId="48B284D7" w14:textId="553C000F" w:rsidR="001A3937" w:rsidRPr="001A3937" w:rsidRDefault="001A3937" w:rsidP="001A3937">
      <w:pPr>
        <w:pStyle w:val="B1"/>
      </w:pPr>
      <w:r w:rsidRPr="001A3937">
        <w:tab/>
        <w:t>Consensus cannot be reached on an issue. A substantial majority of individual members prefer a given approach, but there is sustained opposition by a small minority of individual members, preventing consensus.</w:t>
      </w:r>
    </w:p>
    <w:p w14:paraId="0489C406" w14:textId="65D8F861" w:rsidR="001A3937" w:rsidRPr="001A3937" w:rsidRDefault="001A3937" w:rsidP="001A3937">
      <w:pPr>
        <w:pStyle w:val="B1"/>
      </w:pPr>
      <w:r w:rsidRPr="001A3937">
        <w:tab/>
        <w:t>The Chair declares a working agreement. The working agreement is documented in the meeting report</w:t>
      </w:r>
    </w:p>
    <w:p w14:paraId="3E7166B1" w14:textId="3726D1E6" w:rsidR="001A3937" w:rsidRPr="001A3937" w:rsidRDefault="001A3937" w:rsidP="001A3937">
      <w:pPr>
        <w:pStyle w:val="B1"/>
      </w:pPr>
      <w:r w:rsidRPr="001A3937">
        <w:tab/>
        <w:t>The approach agreed to by the majority and documented in the working agreement can continue unimpeded.</w:t>
      </w:r>
    </w:p>
    <w:p w14:paraId="163B6097" w14:textId="64A3CB2C" w:rsidR="001A3937" w:rsidRPr="001A3937" w:rsidRDefault="001A3937" w:rsidP="001A3937">
      <w:pPr>
        <w:pStyle w:val="B1"/>
      </w:pPr>
      <w:r w:rsidRPr="001A3937">
        <w:tab/>
        <w:t>The working agreement is entered into the 3GPP working agreements page on the 3GPP web site. The window for challenging the working agreement is now open.</w:t>
      </w:r>
    </w:p>
    <w:p w14:paraId="431ACEBD" w14:textId="3FF6A137" w:rsidR="001A3937" w:rsidRPr="001A3937" w:rsidRDefault="001A3937" w:rsidP="001A3937">
      <w:pPr>
        <w:pStyle w:val="B1"/>
      </w:pPr>
      <w:r w:rsidRPr="001A3937">
        <w:tab/>
        <w:t>Working agreements may be challenged, resulting in a formal vote. This potential vote would be held at the next meeting of the WG or parent TSG (whichever comes first). If the next meeting is less than 14 days after the establishment of the working agreement, then that meeting is skipped in determining the next meeting. The meeting for potential voting is documented on the 3GPP working agreements page of the 3GPP web site (http://www.3gpp.org/TSG-Working-Agreements).</w:t>
      </w:r>
    </w:p>
    <w:p w14:paraId="11A3D121" w14:textId="7D48AA69" w:rsidR="001A3937" w:rsidRPr="001A3937" w:rsidRDefault="001A3937" w:rsidP="001A3937">
      <w:pPr>
        <w:pStyle w:val="B1"/>
      </w:pPr>
      <w:r w:rsidRPr="001A3937">
        <w:tab/>
        <w:t>The challenge cut-off date is established. This is 7 days before the start of the meeting for potential voting. The cut-off date is documented on the 3GPP working agreements page of the 3GPP web site.</w:t>
      </w:r>
    </w:p>
    <w:p w14:paraId="6A12A3AD" w14:textId="5F449FC6" w:rsidR="001A3937" w:rsidRPr="001A3937" w:rsidRDefault="001A3937" w:rsidP="001A3937">
      <w:pPr>
        <w:pStyle w:val="B1"/>
      </w:pPr>
      <w:r w:rsidRPr="001A3937">
        <w:tab/>
        <w:t>Organizations wishing to challenge the working agreement may do so until the challenge window closes. A challenge may be made by informing the Chair of the group which will do the voting. Any received challenge is documented on 3GPP working agreements page of the 3GPP web site.</w:t>
      </w:r>
    </w:p>
    <w:p w14:paraId="2BB2DEE6" w14:textId="65A9252B" w:rsidR="001A3937" w:rsidRPr="001A3937" w:rsidRDefault="001A3937" w:rsidP="001A3937">
      <w:pPr>
        <w:pStyle w:val="B1"/>
      </w:pPr>
      <w:r w:rsidRPr="001A3937">
        <w:tab/>
        <w:t>The group which will be voting is informed of the intention to have a working agreement challenge vote and the specific voting question.</w:t>
      </w:r>
    </w:p>
    <w:p w14:paraId="6AE1C983" w14:textId="1FBA3A7E" w:rsidR="001A3937" w:rsidRPr="001A3937" w:rsidRDefault="001A3937" w:rsidP="001A3937">
      <w:pPr>
        <w:pStyle w:val="B1"/>
      </w:pPr>
      <w:r w:rsidRPr="001A3937">
        <w:tab/>
        <w:t>If no challenge is received by the challenge cut-off date, then the working agreement is confirmed. The confirmation of the working agreement is documented on the 3GPP working agreements page of the 3GPP web site. The issue is closed.</w:t>
      </w:r>
    </w:p>
    <w:p w14:paraId="102BFDB2" w14:textId="541B5860" w:rsidR="001A3937" w:rsidRPr="001A3937" w:rsidRDefault="001A3937" w:rsidP="001A3937">
      <w:pPr>
        <w:pStyle w:val="B1"/>
      </w:pPr>
      <w:r w:rsidRPr="001A3937">
        <w:tab/>
        <w:t>If a challenge is received, then a formal vote on the working agreement will occur at the designated meeting. If the draft agenda for the designated meeting has already been issued, then it will be updated to include the potential for voting on the working agreement. Voting is as described in articles 25, 26 and 32 of the working procedures with the exception that the requirement for quorum is waived.</w:t>
      </w:r>
    </w:p>
    <w:p w14:paraId="6BE346E7" w14:textId="61033B0A" w:rsidR="001A3937" w:rsidRPr="001A3937" w:rsidRDefault="001A3937" w:rsidP="001A3937">
      <w:pPr>
        <w:pStyle w:val="B1"/>
      </w:pPr>
      <w:r w:rsidRPr="001A3937">
        <w:tab/>
        <w:t>If the challenge fails (at least 71% in favour of the working agreement), then the working agreement is confirmed. The confirmation of the working agreement is documented on the 3GPP working agreements page of the 3GPP web site. The issue is closed.</w:t>
      </w:r>
    </w:p>
    <w:p w14:paraId="40377DDB" w14:textId="24197654" w:rsidR="001A3937" w:rsidRPr="001A3937" w:rsidRDefault="001A3937" w:rsidP="001A3937">
      <w:pPr>
        <w:pStyle w:val="B1"/>
      </w:pPr>
      <w:r w:rsidRPr="001A3937">
        <w:tab/>
        <w:t>If the challenge succeeds (less than 71% in favour of the working agreement), then the working agreement fails. All changes which were made based on the working agreement shall be reversed and the group must continue to search for consensus. The overturning of the working agreement is documented on the 3GPP working agreements page of the 3GPP web site.</w:t>
      </w:r>
    </w:p>
    <w:p w14:paraId="2821656D" w14:textId="65AF8646" w:rsidR="001A3937" w:rsidRPr="001A3937" w:rsidRDefault="001A3937" w:rsidP="001A3937">
      <w:pPr>
        <w:pStyle w:val="B1"/>
      </w:pPr>
      <w:r w:rsidRPr="001A3937">
        <w:tab/>
        <w:t>Organizations may withdraw a challenge at any time in the process. If the last challenge is withdrawn after the challenge cut-off, then the working agreement is confirmed. The confirmation of the working agreement is documented on the 3GPP working agreements page of the 3GPP web site. The issue is closed.</w:t>
      </w:r>
    </w:p>
    <w:p w14:paraId="5011B384" w14:textId="77777777" w:rsidR="001A3937" w:rsidRPr="001A3937" w:rsidRDefault="001A3937">
      <w:r w:rsidRPr="001A3937">
        <w:lastRenderedPageBreak/>
        <w:t>Working Agreements should be declared such that any necessary challenge voting would occur during a face to face meeting.</w:t>
      </w:r>
    </w:p>
    <w:p w14:paraId="39DC2FD0" w14:textId="77777777" w:rsidR="001A3937" w:rsidRPr="001A3937" w:rsidRDefault="001A3937">
      <w:pPr>
        <w:rPr>
          <w:rFonts w:ascii="Arial" w:hAnsi="Arial" w:cs="Arial"/>
        </w:rPr>
      </w:pPr>
    </w:p>
    <w:sectPr w:rsidR="001A3937" w:rsidRPr="001A3937" w:rsidSect="001A3937">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37"/>
    <w:rsid w:val="000347F6"/>
    <w:rsid w:val="000823AF"/>
    <w:rsid w:val="000A289D"/>
    <w:rsid w:val="000E37BB"/>
    <w:rsid w:val="000E4152"/>
    <w:rsid w:val="00114AC6"/>
    <w:rsid w:val="00115854"/>
    <w:rsid w:val="00126664"/>
    <w:rsid w:val="00141B7D"/>
    <w:rsid w:val="00150229"/>
    <w:rsid w:val="00181CC8"/>
    <w:rsid w:val="00183E32"/>
    <w:rsid w:val="001A3937"/>
    <w:rsid w:val="001B4884"/>
    <w:rsid w:val="00255022"/>
    <w:rsid w:val="00280F56"/>
    <w:rsid w:val="00291DD6"/>
    <w:rsid w:val="002954EE"/>
    <w:rsid w:val="002A2F74"/>
    <w:rsid w:val="002B3E23"/>
    <w:rsid w:val="002D09BD"/>
    <w:rsid w:val="002F2E05"/>
    <w:rsid w:val="00313B04"/>
    <w:rsid w:val="00380AFC"/>
    <w:rsid w:val="00384BEC"/>
    <w:rsid w:val="003B14B5"/>
    <w:rsid w:val="003B299F"/>
    <w:rsid w:val="003C4AAF"/>
    <w:rsid w:val="003C7EC4"/>
    <w:rsid w:val="003E4BFE"/>
    <w:rsid w:val="0043479A"/>
    <w:rsid w:val="004408ED"/>
    <w:rsid w:val="00446D7D"/>
    <w:rsid w:val="00452591"/>
    <w:rsid w:val="00464FD0"/>
    <w:rsid w:val="00486A52"/>
    <w:rsid w:val="004A7BAB"/>
    <w:rsid w:val="004D4776"/>
    <w:rsid w:val="004F1A50"/>
    <w:rsid w:val="005055AF"/>
    <w:rsid w:val="005711ED"/>
    <w:rsid w:val="00572631"/>
    <w:rsid w:val="00575B6B"/>
    <w:rsid w:val="005A7F13"/>
    <w:rsid w:val="0061149C"/>
    <w:rsid w:val="00627140"/>
    <w:rsid w:val="006578ED"/>
    <w:rsid w:val="006658DF"/>
    <w:rsid w:val="00666144"/>
    <w:rsid w:val="0067311C"/>
    <w:rsid w:val="006D7376"/>
    <w:rsid w:val="006E0F74"/>
    <w:rsid w:val="006E49D3"/>
    <w:rsid w:val="00742BF4"/>
    <w:rsid w:val="00775225"/>
    <w:rsid w:val="00775BA2"/>
    <w:rsid w:val="00795741"/>
    <w:rsid w:val="007A495C"/>
    <w:rsid w:val="007B65CE"/>
    <w:rsid w:val="007C45EB"/>
    <w:rsid w:val="007F13AB"/>
    <w:rsid w:val="00850433"/>
    <w:rsid w:val="008916D2"/>
    <w:rsid w:val="008B7360"/>
    <w:rsid w:val="008C3CC5"/>
    <w:rsid w:val="008D02D4"/>
    <w:rsid w:val="008D69C1"/>
    <w:rsid w:val="00911392"/>
    <w:rsid w:val="00916828"/>
    <w:rsid w:val="009723A1"/>
    <w:rsid w:val="00974160"/>
    <w:rsid w:val="00980985"/>
    <w:rsid w:val="00980B8A"/>
    <w:rsid w:val="009C2257"/>
    <w:rsid w:val="009C3B8D"/>
    <w:rsid w:val="009E075D"/>
    <w:rsid w:val="00A2059C"/>
    <w:rsid w:val="00A31D86"/>
    <w:rsid w:val="00A71ECF"/>
    <w:rsid w:val="00A810C5"/>
    <w:rsid w:val="00A87562"/>
    <w:rsid w:val="00AA2B10"/>
    <w:rsid w:val="00AB06E3"/>
    <w:rsid w:val="00AB5876"/>
    <w:rsid w:val="00AF3A5C"/>
    <w:rsid w:val="00B011F6"/>
    <w:rsid w:val="00B233EA"/>
    <w:rsid w:val="00B24FDB"/>
    <w:rsid w:val="00B318A7"/>
    <w:rsid w:val="00B53AAD"/>
    <w:rsid w:val="00B55660"/>
    <w:rsid w:val="00B85F14"/>
    <w:rsid w:val="00BA7648"/>
    <w:rsid w:val="00BB6597"/>
    <w:rsid w:val="00C04E3D"/>
    <w:rsid w:val="00C770A7"/>
    <w:rsid w:val="00C83232"/>
    <w:rsid w:val="00C95EB3"/>
    <w:rsid w:val="00CD0AF5"/>
    <w:rsid w:val="00D147FD"/>
    <w:rsid w:val="00D307C4"/>
    <w:rsid w:val="00D31A1F"/>
    <w:rsid w:val="00D61527"/>
    <w:rsid w:val="00D85D1F"/>
    <w:rsid w:val="00DD666F"/>
    <w:rsid w:val="00E00DA6"/>
    <w:rsid w:val="00E10B58"/>
    <w:rsid w:val="00E2399F"/>
    <w:rsid w:val="00E264C1"/>
    <w:rsid w:val="00E458BA"/>
    <w:rsid w:val="00E46E26"/>
    <w:rsid w:val="00E607D9"/>
    <w:rsid w:val="00E80F84"/>
    <w:rsid w:val="00EA0DC7"/>
    <w:rsid w:val="00EA32D5"/>
    <w:rsid w:val="00EB6EDA"/>
    <w:rsid w:val="00ED7E8C"/>
    <w:rsid w:val="00F41116"/>
    <w:rsid w:val="00F54CEC"/>
    <w:rsid w:val="00F6278C"/>
    <w:rsid w:val="00F716F3"/>
    <w:rsid w:val="00F87B88"/>
    <w:rsid w:val="00F97CAC"/>
    <w:rsid w:val="00FA7FDB"/>
    <w:rsid w:val="00FB2837"/>
    <w:rsid w:val="00FD492F"/>
    <w:rsid w:val="00FD6A48"/>
    <w:rsid w:val="00FE70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B786"/>
  <w15:chartTrackingRefBased/>
  <w15:docId w15:val="{99F5CFAA-8A11-4B84-97C2-3C8A06BD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93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1A39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A3937"/>
    <w:pPr>
      <w:pBdr>
        <w:top w:val="none" w:sz="0" w:space="0" w:color="auto"/>
      </w:pBdr>
      <w:spacing w:before="180"/>
      <w:outlineLvl w:val="1"/>
    </w:pPr>
    <w:rPr>
      <w:sz w:val="32"/>
    </w:rPr>
  </w:style>
  <w:style w:type="paragraph" w:styleId="Heading3">
    <w:name w:val="heading 3"/>
    <w:basedOn w:val="Heading2"/>
    <w:next w:val="Normal"/>
    <w:link w:val="Heading3Char"/>
    <w:qFormat/>
    <w:rsid w:val="001A3937"/>
    <w:pPr>
      <w:spacing w:before="120"/>
      <w:outlineLvl w:val="2"/>
    </w:pPr>
    <w:rPr>
      <w:sz w:val="28"/>
    </w:rPr>
  </w:style>
  <w:style w:type="paragraph" w:styleId="Heading4">
    <w:name w:val="heading 4"/>
    <w:basedOn w:val="Heading3"/>
    <w:next w:val="Normal"/>
    <w:link w:val="Heading4Char"/>
    <w:qFormat/>
    <w:rsid w:val="001A3937"/>
    <w:pPr>
      <w:ind w:left="1418" w:hanging="1418"/>
      <w:outlineLvl w:val="3"/>
    </w:pPr>
    <w:rPr>
      <w:sz w:val="24"/>
    </w:rPr>
  </w:style>
  <w:style w:type="paragraph" w:styleId="Heading5">
    <w:name w:val="heading 5"/>
    <w:basedOn w:val="Heading4"/>
    <w:next w:val="Normal"/>
    <w:link w:val="Heading5Char"/>
    <w:qFormat/>
    <w:rsid w:val="001A3937"/>
    <w:pPr>
      <w:ind w:left="1701" w:hanging="1701"/>
      <w:outlineLvl w:val="4"/>
    </w:pPr>
    <w:rPr>
      <w:sz w:val="22"/>
    </w:rPr>
  </w:style>
  <w:style w:type="paragraph" w:styleId="Heading6">
    <w:name w:val="heading 6"/>
    <w:basedOn w:val="H6"/>
    <w:next w:val="Normal"/>
    <w:link w:val="Heading6Char"/>
    <w:qFormat/>
    <w:rsid w:val="001A3937"/>
    <w:pPr>
      <w:outlineLvl w:val="5"/>
    </w:pPr>
  </w:style>
  <w:style w:type="paragraph" w:styleId="Heading7">
    <w:name w:val="heading 7"/>
    <w:basedOn w:val="H6"/>
    <w:next w:val="Normal"/>
    <w:link w:val="Heading7Char"/>
    <w:qFormat/>
    <w:rsid w:val="001A3937"/>
    <w:pPr>
      <w:outlineLvl w:val="6"/>
    </w:pPr>
  </w:style>
  <w:style w:type="paragraph" w:styleId="Heading8">
    <w:name w:val="heading 8"/>
    <w:basedOn w:val="Heading1"/>
    <w:next w:val="Normal"/>
    <w:link w:val="Heading8Char"/>
    <w:qFormat/>
    <w:rsid w:val="001A3937"/>
    <w:pPr>
      <w:ind w:left="0" w:firstLine="0"/>
      <w:outlineLvl w:val="7"/>
    </w:pPr>
  </w:style>
  <w:style w:type="paragraph" w:styleId="Heading9">
    <w:name w:val="heading 9"/>
    <w:basedOn w:val="Heading8"/>
    <w:next w:val="Normal"/>
    <w:link w:val="Heading9Char"/>
    <w:qFormat/>
    <w:rsid w:val="001A3937"/>
    <w:pPr>
      <w:outlineLvl w:val="8"/>
    </w:pPr>
  </w:style>
  <w:style w:type="character" w:default="1" w:styleId="DefaultParagraphFont">
    <w:name w:val="Default Paragraph Font"/>
    <w:semiHidden/>
    <w:rsid w:val="001A39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937"/>
  </w:style>
  <w:style w:type="paragraph" w:customStyle="1" w:styleId="B1">
    <w:name w:val="B1"/>
    <w:basedOn w:val="List"/>
    <w:link w:val="B1Char"/>
    <w:rsid w:val="001A3937"/>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xcell">
    <w:name w:val="xcell"/>
    <w:basedOn w:val="DefaultParagraphFont"/>
    <w:rsid w:val="001A3937"/>
  </w:style>
  <w:style w:type="character" w:styleId="Hyperlink">
    <w:name w:val="Hyperlink"/>
    <w:basedOn w:val="DefaultParagraphFont"/>
    <w:uiPriority w:val="99"/>
    <w:unhideWhenUsed/>
    <w:rsid w:val="001A3937"/>
    <w:rPr>
      <w:color w:val="0000FF"/>
      <w:u w:val="single"/>
    </w:rPr>
  </w:style>
  <w:style w:type="character" w:customStyle="1" w:styleId="Heading1Char">
    <w:name w:val="Heading 1 Char"/>
    <w:basedOn w:val="DefaultParagraphFont"/>
    <w:link w:val="Heading1"/>
    <w:rsid w:val="001A3937"/>
    <w:rPr>
      <w:rFonts w:ascii="Arial" w:eastAsia="Times New Roman" w:hAnsi="Arial" w:cs="Times New Roman"/>
      <w:sz w:val="36"/>
      <w:szCs w:val="20"/>
      <w:lang w:eastAsia="en-GB"/>
    </w:rPr>
  </w:style>
  <w:style w:type="character" w:customStyle="1" w:styleId="Heading2Char">
    <w:name w:val="Heading 2 Char"/>
    <w:basedOn w:val="DefaultParagraphFont"/>
    <w:link w:val="Heading2"/>
    <w:rsid w:val="001A3937"/>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1A3937"/>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1A3937"/>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1A3937"/>
    <w:rPr>
      <w:rFonts w:ascii="Arial" w:eastAsia="Times New Roman" w:hAnsi="Arial" w:cs="Times New Roman"/>
      <w:szCs w:val="20"/>
      <w:lang w:eastAsia="en-GB"/>
    </w:rPr>
  </w:style>
  <w:style w:type="character" w:customStyle="1" w:styleId="Heading6Char">
    <w:name w:val="Heading 6 Char"/>
    <w:basedOn w:val="DefaultParagraphFont"/>
    <w:link w:val="Heading6"/>
    <w:rsid w:val="001A3937"/>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1A3937"/>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1A3937"/>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1A3937"/>
    <w:rPr>
      <w:rFonts w:ascii="Arial" w:eastAsia="Times New Roman" w:hAnsi="Arial" w:cs="Times New Roman"/>
      <w:sz w:val="36"/>
      <w:szCs w:val="20"/>
      <w:lang w:eastAsia="en-GB"/>
    </w:rPr>
  </w:style>
  <w:style w:type="paragraph" w:styleId="TOC8">
    <w:name w:val="toc 8"/>
    <w:basedOn w:val="TOC1"/>
    <w:semiHidden/>
    <w:rsid w:val="001A3937"/>
    <w:pPr>
      <w:spacing w:before="180"/>
      <w:ind w:left="2693" w:hanging="2693"/>
    </w:pPr>
    <w:rPr>
      <w:b/>
    </w:rPr>
  </w:style>
  <w:style w:type="paragraph" w:styleId="TOC1">
    <w:name w:val="toc 1"/>
    <w:semiHidden/>
    <w:rsid w:val="001A393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1A393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1A3937"/>
    <w:pPr>
      <w:ind w:left="1701" w:hanging="1701"/>
    </w:pPr>
  </w:style>
  <w:style w:type="paragraph" w:styleId="TOC4">
    <w:name w:val="toc 4"/>
    <w:basedOn w:val="TOC3"/>
    <w:semiHidden/>
    <w:rsid w:val="001A3937"/>
    <w:pPr>
      <w:ind w:left="1418" w:hanging="1418"/>
    </w:pPr>
  </w:style>
  <w:style w:type="paragraph" w:styleId="TOC3">
    <w:name w:val="toc 3"/>
    <w:basedOn w:val="TOC2"/>
    <w:semiHidden/>
    <w:rsid w:val="001A3937"/>
    <w:pPr>
      <w:ind w:left="1134" w:hanging="1134"/>
    </w:pPr>
  </w:style>
  <w:style w:type="paragraph" w:styleId="TOC2">
    <w:name w:val="toc 2"/>
    <w:basedOn w:val="TOC1"/>
    <w:semiHidden/>
    <w:rsid w:val="001A3937"/>
    <w:pPr>
      <w:keepNext w:val="0"/>
      <w:spacing w:before="0"/>
      <w:ind w:left="851" w:hanging="851"/>
    </w:pPr>
    <w:rPr>
      <w:sz w:val="20"/>
    </w:rPr>
  </w:style>
  <w:style w:type="paragraph" w:styleId="Index2">
    <w:name w:val="index 2"/>
    <w:basedOn w:val="Index1"/>
    <w:semiHidden/>
    <w:rsid w:val="001A3937"/>
    <w:pPr>
      <w:ind w:left="284"/>
    </w:pPr>
  </w:style>
  <w:style w:type="paragraph" w:styleId="Index1">
    <w:name w:val="index 1"/>
    <w:basedOn w:val="Normal"/>
    <w:semiHidden/>
    <w:rsid w:val="001A3937"/>
    <w:pPr>
      <w:keepLines/>
      <w:spacing w:after="0"/>
    </w:pPr>
  </w:style>
  <w:style w:type="paragraph" w:customStyle="1" w:styleId="ZH">
    <w:name w:val="ZH"/>
    <w:rsid w:val="001A393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1A3937"/>
    <w:pPr>
      <w:outlineLvl w:val="9"/>
    </w:pPr>
  </w:style>
  <w:style w:type="paragraph" w:styleId="ListNumber2">
    <w:name w:val="List Number 2"/>
    <w:basedOn w:val="ListNumber"/>
    <w:semiHidden/>
    <w:rsid w:val="001A3937"/>
    <w:pPr>
      <w:ind w:left="851"/>
    </w:pPr>
  </w:style>
  <w:style w:type="paragraph" w:styleId="Header">
    <w:name w:val="header"/>
    <w:link w:val="HeaderChar"/>
    <w:semiHidden/>
    <w:rsid w:val="001A393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semiHidden/>
    <w:rsid w:val="001A3937"/>
    <w:rPr>
      <w:rFonts w:ascii="Arial" w:eastAsia="Times New Roman" w:hAnsi="Arial" w:cs="Times New Roman"/>
      <w:b/>
      <w:noProof/>
      <w:sz w:val="18"/>
      <w:szCs w:val="20"/>
      <w:lang w:eastAsia="en-GB"/>
    </w:rPr>
  </w:style>
  <w:style w:type="character" w:styleId="FootnoteReference">
    <w:name w:val="footnote reference"/>
    <w:semiHidden/>
    <w:rsid w:val="001A3937"/>
    <w:rPr>
      <w:b/>
      <w:position w:val="6"/>
      <w:sz w:val="16"/>
    </w:rPr>
  </w:style>
  <w:style w:type="paragraph" w:styleId="FootnoteText">
    <w:name w:val="footnote text"/>
    <w:basedOn w:val="Normal"/>
    <w:link w:val="FootnoteTextChar"/>
    <w:semiHidden/>
    <w:rsid w:val="001A3937"/>
    <w:pPr>
      <w:keepLines/>
      <w:spacing w:after="0"/>
      <w:ind w:left="454" w:hanging="454"/>
    </w:pPr>
    <w:rPr>
      <w:sz w:val="16"/>
    </w:rPr>
  </w:style>
  <w:style w:type="character" w:customStyle="1" w:styleId="FootnoteTextChar">
    <w:name w:val="Footnote Text Char"/>
    <w:basedOn w:val="DefaultParagraphFont"/>
    <w:link w:val="FootnoteText"/>
    <w:semiHidden/>
    <w:rsid w:val="001A3937"/>
    <w:rPr>
      <w:rFonts w:ascii="Times New Roman" w:eastAsia="Times New Roman" w:hAnsi="Times New Roman" w:cs="Times New Roman"/>
      <w:sz w:val="16"/>
      <w:szCs w:val="20"/>
      <w:lang w:eastAsia="en-GB"/>
    </w:rPr>
  </w:style>
  <w:style w:type="paragraph" w:customStyle="1" w:styleId="TAH">
    <w:name w:val="TAH"/>
    <w:basedOn w:val="TAC"/>
    <w:rsid w:val="001A3937"/>
    <w:rPr>
      <w:b/>
    </w:rPr>
  </w:style>
  <w:style w:type="paragraph" w:customStyle="1" w:styleId="TAC">
    <w:name w:val="TAC"/>
    <w:basedOn w:val="TAL"/>
    <w:rsid w:val="001A3937"/>
    <w:pPr>
      <w:jc w:val="center"/>
    </w:pPr>
  </w:style>
  <w:style w:type="paragraph" w:customStyle="1" w:styleId="TF">
    <w:name w:val="TF"/>
    <w:basedOn w:val="TH"/>
    <w:rsid w:val="001A3937"/>
    <w:pPr>
      <w:keepNext w:val="0"/>
      <w:spacing w:before="0" w:after="240"/>
    </w:pPr>
  </w:style>
  <w:style w:type="paragraph" w:customStyle="1" w:styleId="NO">
    <w:name w:val="NO"/>
    <w:basedOn w:val="Normal"/>
    <w:rsid w:val="001A3937"/>
    <w:pPr>
      <w:keepLines/>
      <w:ind w:left="1135" w:hanging="851"/>
    </w:pPr>
  </w:style>
  <w:style w:type="paragraph" w:styleId="TOC9">
    <w:name w:val="toc 9"/>
    <w:basedOn w:val="TOC8"/>
    <w:semiHidden/>
    <w:rsid w:val="001A3937"/>
    <w:pPr>
      <w:ind w:left="1418" w:hanging="1418"/>
    </w:pPr>
  </w:style>
  <w:style w:type="paragraph" w:customStyle="1" w:styleId="EX">
    <w:name w:val="EX"/>
    <w:basedOn w:val="Normal"/>
    <w:rsid w:val="001A3937"/>
    <w:pPr>
      <w:keepLines/>
      <w:ind w:left="1702" w:hanging="1418"/>
    </w:pPr>
  </w:style>
  <w:style w:type="paragraph" w:customStyle="1" w:styleId="FP">
    <w:name w:val="FP"/>
    <w:basedOn w:val="Normal"/>
    <w:rsid w:val="001A3937"/>
    <w:pPr>
      <w:spacing w:after="0"/>
    </w:pPr>
  </w:style>
  <w:style w:type="paragraph" w:customStyle="1" w:styleId="LD">
    <w:name w:val="LD"/>
    <w:rsid w:val="001A393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1A3937"/>
    <w:pPr>
      <w:spacing w:after="0"/>
    </w:pPr>
  </w:style>
  <w:style w:type="paragraph" w:customStyle="1" w:styleId="EW">
    <w:name w:val="EW"/>
    <w:basedOn w:val="EX"/>
    <w:rsid w:val="001A3937"/>
    <w:pPr>
      <w:spacing w:after="0"/>
    </w:pPr>
  </w:style>
  <w:style w:type="paragraph" w:styleId="TOC6">
    <w:name w:val="toc 6"/>
    <w:basedOn w:val="TOC5"/>
    <w:next w:val="Normal"/>
    <w:semiHidden/>
    <w:rsid w:val="001A3937"/>
    <w:pPr>
      <w:ind w:left="1985" w:hanging="1985"/>
    </w:pPr>
  </w:style>
  <w:style w:type="paragraph" w:styleId="TOC7">
    <w:name w:val="toc 7"/>
    <w:basedOn w:val="TOC6"/>
    <w:next w:val="Normal"/>
    <w:semiHidden/>
    <w:rsid w:val="001A3937"/>
    <w:pPr>
      <w:ind w:left="2268" w:hanging="2268"/>
    </w:pPr>
  </w:style>
  <w:style w:type="paragraph" w:styleId="ListBullet2">
    <w:name w:val="List Bullet 2"/>
    <w:basedOn w:val="ListBullet"/>
    <w:semiHidden/>
    <w:rsid w:val="001A3937"/>
    <w:pPr>
      <w:ind w:left="851"/>
    </w:pPr>
  </w:style>
  <w:style w:type="paragraph" w:styleId="ListBullet3">
    <w:name w:val="List Bullet 3"/>
    <w:basedOn w:val="ListBullet2"/>
    <w:semiHidden/>
    <w:rsid w:val="001A3937"/>
    <w:pPr>
      <w:ind w:left="1135"/>
    </w:pPr>
  </w:style>
  <w:style w:type="paragraph" w:styleId="ListNumber">
    <w:name w:val="List Number"/>
    <w:basedOn w:val="List"/>
    <w:semiHidden/>
    <w:rsid w:val="001A3937"/>
  </w:style>
  <w:style w:type="paragraph" w:customStyle="1" w:styleId="EQ">
    <w:name w:val="EQ"/>
    <w:basedOn w:val="Normal"/>
    <w:next w:val="Normal"/>
    <w:rsid w:val="001A3937"/>
    <w:pPr>
      <w:keepLines/>
      <w:tabs>
        <w:tab w:val="center" w:pos="4536"/>
        <w:tab w:val="right" w:pos="9072"/>
      </w:tabs>
    </w:pPr>
    <w:rPr>
      <w:noProof/>
    </w:rPr>
  </w:style>
  <w:style w:type="paragraph" w:customStyle="1" w:styleId="TH">
    <w:name w:val="TH"/>
    <w:basedOn w:val="Normal"/>
    <w:rsid w:val="001A3937"/>
    <w:pPr>
      <w:keepNext/>
      <w:keepLines/>
      <w:spacing w:before="60"/>
      <w:jc w:val="center"/>
    </w:pPr>
    <w:rPr>
      <w:rFonts w:ascii="Arial" w:hAnsi="Arial"/>
      <w:b/>
    </w:rPr>
  </w:style>
  <w:style w:type="paragraph" w:customStyle="1" w:styleId="NF">
    <w:name w:val="NF"/>
    <w:basedOn w:val="NO"/>
    <w:rsid w:val="001A3937"/>
    <w:pPr>
      <w:keepNext/>
      <w:spacing w:after="0"/>
    </w:pPr>
    <w:rPr>
      <w:rFonts w:ascii="Arial" w:hAnsi="Arial"/>
      <w:sz w:val="18"/>
    </w:rPr>
  </w:style>
  <w:style w:type="paragraph" w:customStyle="1" w:styleId="PL">
    <w:name w:val="PL"/>
    <w:rsid w:val="001A3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A3937"/>
    <w:pPr>
      <w:jc w:val="right"/>
    </w:pPr>
  </w:style>
  <w:style w:type="paragraph" w:customStyle="1" w:styleId="H6">
    <w:name w:val="H6"/>
    <w:basedOn w:val="Heading5"/>
    <w:next w:val="Normal"/>
    <w:rsid w:val="001A3937"/>
    <w:pPr>
      <w:ind w:left="1985" w:hanging="1985"/>
      <w:outlineLvl w:val="9"/>
    </w:pPr>
    <w:rPr>
      <w:sz w:val="20"/>
    </w:rPr>
  </w:style>
  <w:style w:type="paragraph" w:customStyle="1" w:styleId="TAN">
    <w:name w:val="TAN"/>
    <w:basedOn w:val="TAL"/>
    <w:rsid w:val="001A3937"/>
    <w:pPr>
      <w:ind w:left="851" w:hanging="851"/>
    </w:pPr>
  </w:style>
  <w:style w:type="paragraph" w:customStyle="1" w:styleId="TAL">
    <w:name w:val="TAL"/>
    <w:basedOn w:val="Normal"/>
    <w:rsid w:val="001A3937"/>
    <w:pPr>
      <w:keepNext/>
      <w:keepLines/>
      <w:spacing w:after="0"/>
    </w:pPr>
    <w:rPr>
      <w:rFonts w:ascii="Arial" w:hAnsi="Arial"/>
      <w:sz w:val="18"/>
    </w:rPr>
  </w:style>
  <w:style w:type="paragraph" w:customStyle="1" w:styleId="ZA">
    <w:name w:val="ZA"/>
    <w:rsid w:val="001A393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A393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1A393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1A393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1A3937"/>
    <w:pPr>
      <w:framePr w:wrap="notBeside" w:y="16161"/>
    </w:pPr>
  </w:style>
  <w:style w:type="character" w:customStyle="1" w:styleId="ZGSM">
    <w:name w:val="ZGSM"/>
    <w:rsid w:val="001A3937"/>
  </w:style>
  <w:style w:type="paragraph" w:styleId="List2">
    <w:name w:val="List 2"/>
    <w:basedOn w:val="List"/>
    <w:semiHidden/>
    <w:rsid w:val="001A3937"/>
    <w:pPr>
      <w:ind w:left="851"/>
    </w:pPr>
  </w:style>
  <w:style w:type="paragraph" w:customStyle="1" w:styleId="ZG">
    <w:name w:val="ZG"/>
    <w:rsid w:val="001A393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1A3937"/>
    <w:pPr>
      <w:ind w:left="1135"/>
    </w:pPr>
  </w:style>
  <w:style w:type="paragraph" w:styleId="List4">
    <w:name w:val="List 4"/>
    <w:basedOn w:val="List3"/>
    <w:semiHidden/>
    <w:rsid w:val="001A3937"/>
    <w:pPr>
      <w:ind w:left="1418"/>
    </w:pPr>
  </w:style>
  <w:style w:type="paragraph" w:styleId="List5">
    <w:name w:val="List 5"/>
    <w:basedOn w:val="List4"/>
    <w:semiHidden/>
    <w:rsid w:val="001A3937"/>
    <w:pPr>
      <w:ind w:left="1702"/>
    </w:pPr>
  </w:style>
  <w:style w:type="paragraph" w:customStyle="1" w:styleId="EditorsNote">
    <w:name w:val="Editor's Note"/>
    <w:basedOn w:val="NO"/>
    <w:rsid w:val="001A3937"/>
    <w:rPr>
      <w:color w:val="FF0000"/>
    </w:rPr>
  </w:style>
  <w:style w:type="paragraph" w:styleId="List">
    <w:name w:val="List"/>
    <w:basedOn w:val="Normal"/>
    <w:semiHidden/>
    <w:rsid w:val="001A3937"/>
    <w:pPr>
      <w:ind w:left="568" w:hanging="284"/>
    </w:pPr>
  </w:style>
  <w:style w:type="paragraph" w:styleId="ListBullet">
    <w:name w:val="List Bullet"/>
    <w:basedOn w:val="List"/>
    <w:semiHidden/>
    <w:rsid w:val="001A3937"/>
  </w:style>
  <w:style w:type="paragraph" w:styleId="ListBullet4">
    <w:name w:val="List Bullet 4"/>
    <w:basedOn w:val="ListBullet3"/>
    <w:semiHidden/>
    <w:rsid w:val="001A3937"/>
    <w:pPr>
      <w:ind w:left="1418"/>
    </w:pPr>
  </w:style>
  <w:style w:type="paragraph" w:styleId="ListBullet5">
    <w:name w:val="List Bullet 5"/>
    <w:basedOn w:val="ListBullet4"/>
    <w:semiHidden/>
    <w:rsid w:val="001A3937"/>
    <w:pPr>
      <w:ind w:left="1702"/>
    </w:pPr>
  </w:style>
  <w:style w:type="paragraph" w:customStyle="1" w:styleId="B2">
    <w:name w:val="B2"/>
    <w:basedOn w:val="List2"/>
    <w:rsid w:val="001A3937"/>
  </w:style>
  <w:style w:type="paragraph" w:customStyle="1" w:styleId="B3">
    <w:name w:val="B3"/>
    <w:basedOn w:val="List3"/>
    <w:rsid w:val="001A3937"/>
  </w:style>
  <w:style w:type="paragraph" w:customStyle="1" w:styleId="B4">
    <w:name w:val="B4"/>
    <w:basedOn w:val="List4"/>
    <w:rsid w:val="001A3937"/>
  </w:style>
  <w:style w:type="paragraph" w:customStyle="1" w:styleId="B5">
    <w:name w:val="B5"/>
    <w:basedOn w:val="List5"/>
    <w:rsid w:val="001A3937"/>
  </w:style>
  <w:style w:type="paragraph" w:styleId="Footer">
    <w:name w:val="footer"/>
    <w:basedOn w:val="Header"/>
    <w:link w:val="FooterChar"/>
    <w:semiHidden/>
    <w:rsid w:val="001A3937"/>
    <w:pPr>
      <w:jc w:val="center"/>
    </w:pPr>
    <w:rPr>
      <w:i/>
    </w:rPr>
  </w:style>
  <w:style w:type="character" w:customStyle="1" w:styleId="FooterChar">
    <w:name w:val="Footer Char"/>
    <w:basedOn w:val="DefaultParagraphFont"/>
    <w:link w:val="Footer"/>
    <w:semiHidden/>
    <w:rsid w:val="001A3937"/>
    <w:rPr>
      <w:rFonts w:ascii="Arial" w:eastAsia="Times New Roman" w:hAnsi="Arial" w:cs="Times New Roman"/>
      <w:b/>
      <w:i/>
      <w:noProof/>
      <w:sz w:val="18"/>
      <w:szCs w:val="20"/>
      <w:lang w:eastAsia="en-GB"/>
    </w:rPr>
  </w:style>
  <w:style w:type="paragraph" w:customStyle="1" w:styleId="ZTD">
    <w:name w:val="ZTD"/>
    <w:basedOn w:val="ZB"/>
    <w:rsid w:val="001A3937"/>
    <w:pPr>
      <w:framePr w:hRule="auto" w:wrap="notBeside" w:y="852"/>
    </w:pPr>
    <w:rPr>
      <w:i w:val="0"/>
      <w:sz w:val="40"/>
    </w:rPr>
  </w:style>
  <w:style w:type="character" w:styleId="UnresolvedMention">
    <w:name w:val="Unresolved Mention"/>
    <w:basedOn w:val="DefaultParagraphFont"/>
    <w:uiPriority w:val="99"/>
    <w:semiHidden/>
    <w:unhideWhenUsed/>
    <w:rsid w:val="009E075D"/>
    <w:rPr>
      <w:color w:val="605E5C"/>
      <w:shd w:val="clear" w:color="auto" w:fill="E1DFDD"/>
    </w:rPr>
  </w:style>
  <w:style w:type="character" w:styleId="FollowedHyperlink">
    <w:name w:val="FollowedHyperlink"/>
    <w:basedOn w:val="DefaultParagraphFont"/>
    <w:uiPriority w:val="99"/>
    <w:semiHidden/>
    <w:unhideWhenUsed/>
    <w:rsid w:val="009E075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27441">
      <w:bodyDiv w:val="1"/>
      <w:marLeft w:val="0"/>
      <w:marRight w:val="0"/>
      <w:marTop w:val="0"/>
      <w:marBottom w:val="0"/>
      <w:divBdr>
        <w:top w:val="none" w:sz="0" w:space="0" w:color="auto"/>
        <w:left w:val="none" w:sz="0" w:space="0" w:color="auto"/>
        <w:bottom w:val="none" w:sz="0" w:space="0" w:color="auto"/>
        <w:right w:val="none" w:sz="0" w:space="0" w:color="auto"/>
      </w:divBdr>
    </w:div>
    <w:div w:id="16960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4_Maastricht_2024-08/Docs/S2-2409559.zi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3gpp.org/ftp/tsg_sa/WG2_Arch/TSGS2_164_Maastricht_2024-08/Docs/S2-240929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sa/WG4_CODEC/TSGS4_129-e/Report/" TargetMode="External"/><Relationship Id="rId11" Type="http://schemas.openxmlformats.org/officeDocument/2006/relationships/hyperlink" Target="https://www.3gpp.org/ftp/Information/Working_Procedures/3GPP_WP.htm#Annex_G" TargetMode="External"/><Relationship Id="rId5" Type="http://schemas.openxmlformats.org/officeDocument/2006/relationships/hyperlink" Target="https://www.3gpp.org/ftp/tsg_sa/WG4_CODEC/TSGS4_129-e/Docs/S4-241568.zip" TargetMode="External"/><Relationship Id="rId10" Type="http://schemas.openxmlformats.org/officeDocument/2006/relationships/hyperlink" Target="https://www.3gpp.org/ftp/tsg_sa/WG3_Security/TSGS3_117_Maastricht/Docs/S3-243680.zip" TargetMode="External"/><Relationship Id="rId4" Type="http://schemas.openxmlformats.org/officeDocument/2006/relationships/hyperlink" Target="https://www.3gpp.org/delegates-corner/3gpp-working-procedures/tsg-working-agreements" TargetMode="External"/><Relationship Id="rId9" Type="http://schemas.openxmlformats.org/officeDocument/2006/relationships/hyperlink" Target="https://www.3gpp.org/ftp/tsg_sa/WG3_Security/TSGS3_117_Maastricht/Docs/S3-2435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Pope</dc:creator>
  <cp:keywords/>
  <dc:description/>
  <cp:lastModifiedBy>Maurice Pope</cp:lastModifiedBy>
  <cp:revision>1</cp:revision>
  <dcterms:created xsi:type="dcterms:W3CDTF">2024-08-27T14:58:00Z</dcterms:created>
  <dcterms:modified xsi:type="dcterms:W3CDTF">2024-08-27T15:21:00Z</dcterms:modified>
</cp:coreProperties>
</file>